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45231660" w14:textId="77777777" w:rsidR="009964A3" w:rsidRPr="009964A3" w:rsidRDefault="009964A3" w:rsidP="009964A3">
      <w:r w:rsidRPr="009964A3">
        <w:t xml:space="preserve">The determination of the number of cells is important in monitoring cell lines and setting up experimental conditions. Knowing the number of cells allows the conditions to be kept constant between experimental conditions and allows the accurate elucidation of cellular responses. The simplest method of cell number determination is with the use of a </w:t>
      </w:r>
      <w:proofErr w:type="spellStart"/>
      <w:r w:rsidRPr="009964A3">
        <w:t>hemocytometer</w:t>
      </w:r>
      <w:proofErr w:type="spellEnd"/>
      <w:r w:rsidRPr="009964A3">
        <w:t xml:space="preserve">. Note this method is suitable for counting a small number of cells. The </w:t>
      </w:r>
      <w:proofErr w:type="spellStart"/>
      <w:r w:rsidRPr="009964A3">
        <w:t>hemocytometer</w:t>
      </w:r>
      <w:proofErr w:type="spellEnd"/>
      <w:r w:rsidRPr="009964A3">
        <w:t xml:space="preserve"> involves a microscope slide that will hold a glass cover slip 0.1mm above the counting chamber floor (Fig. 1). The counting chamber is etched and the total surface area is 9mm</w:t>
      </w:r>
      <w:r w:rsidRPr="009964A3">
        <w:rPr>
          <w:vertAlign w:val="superscript"/>
        </w:rPr>
        <w:t>2</w:t>
      </w:r>
      <w:r w:rsidRPr="009964A3">
        <w:t xml:space="preserve">. Calculation of the cell number is based on counting the number of viable cells within a defined area and incorporating the applied dilution factors. The protocol for cell counting employing a </w:t>
      </w:r>
      <w:proofErr w:type="spellStart"/>
      <w:r w:rsidRPr="009964A3">
        <w:t>hemocytometer</w:t>
      </w:r>
      <w:proofErr w:type="spellEnd"/>
      <w:r w:rsidRPr="009964A3">
        <w:t xml:space="preserve"> is as follows.</w:t>
      </w:r>
    </w:p>
    <w:p w14:paraId="6E1E3325" w14:textId="77777777" w:rsidR="009964A3" w:rsidRPr="009964A3" w:rsidRDefault="009964A3" w:rsidP="009964A3">
      <w:r w:rsidRPr="009964A3">
        <w:t> </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21A53017" w14:textId="77777777" w:rsidR="009964A3" w:rsidRPr="009964A3" w:rsidRDefault="009964A3" w:rsidP="00385CCA">
      <w:pPr>
        <w:pStyle w:val="ListParagraph"/>
      </w:pPr>
      <w:proofErr w:type="spellStart"/>
      <w:r w:rsidRPr="009964A3">
        <w:t>Hemocytometer</w:t>
      </w:r>
      <w:proofErr w:type="spellEnd"/>
    </w:p>
    <w:p w14:paraId="5932A8F0" w14:textId="77777777" w:rsidR="009964A3" w:rsidRPr="009964A3" w:rsidRDefault="009964A3" w:rsidP="00385CCA">
      <w:pPr>
        <w:pStyle w:val="ListParagraph"/>
      </w:pPr>
      <w:proofErr w:type="spellStart"/>
      <w:r w:rsidRPr="009964A3">
        <w:t>Trypan</w:t>
      </w:r>
      <w:proofErr w:type="spellEnd"/>
      <w:r w:rsidRPr="009964A3">
        <w:t xml:space="preserve"> Blue</w:t>
      </w:r>
    </w:p>
    <w:p w14:paraId="0787DD14" w14:textId="77777777" w:rsidR="009964A3" w:rsidRPr="009964A3" w:rsidRDefault="009964A3" w:rsidP="00385CCA">
      <w:pPr>
        <w:pStyle w:val="ListParagraph"/>
      </w:pPr>
      <w:r w:rsidRPr="009964A3">
        <w:t>0.25% Trypsin-EDTA</w:t>
      </w:r>
    </w:p>
    <w:p w14:paraId="0141EB05" w14:textId="77777777" w:rsidR="00A8192D" w:rsidRPr="00124FBE" w:rsidRDefault="00AA545A" w:rsidP="00A8192D">
      <w:pPr>
        <w:pStyle w:val="Heading2"/>
        <w:rPr>
          <w:rFonts w:ascii="Myriad Pro" w:hAnsi="Myriad Pro"/>
        </w:rPr>
      </w:pPr>
      <w:r w:rsidRPr="00124FBE">
        <w:rPr>
          <w:rFonts w:ascii="Myriad Pro" w:hAnsi="Myriad Pro"/>
        </w:rPr>
        <w:t>Protocol</w:t>
      </w:r>
      <w:r w:rsidR="00A8192D" w:rsidRPr="00124FBE">
        <w:rPr>
          <w:rFonts w:ascii="Myriad Pro" w:hAnsi="Myriad Pro"/>
        </w:rPr>
        <w:t>:</w:t>
      </w:r>
    </w:p>
    <w:p w14:paraId="0B387197" w14:textId="77777777" w:rsidR="00385CCA" w:rsidRPr="00385CCA" w:rsidRDefault="00385CCA" w:rsidP="00385CCA">
      <w:pPr>
        <w:pStyle w:val="ListParagraph"/>
        <w:numPr>
          <w:ilvl w:val="0"/>
          <w:numId w:val="45"/>
        </w:numPr>
      </w:pPr>
      <w:r w:rsidRPr="00385CCA">
        <w:t>Discard the media and wash the cells with PBS (approx. 10ml for 150mm or 5ml for 100mm plates)</w:t>
      </w:r>
    </w:p>
    <w:p w14:paraId="0F6A7052" w14:textId="09A3EE68" w:rsidR="00385CCA" w:rsidRPr="00385CCA" w:rsidRDefault="00385CCA" w:rsidP="00385CCA">
      <w:pPr>
        <w:pStyle w:val="ListParagraph"/>
      </w:pPr>
      <w:r w:rsidRPr="00385CCA">
        <w:t>Add 1X trypsin EDTA to the cell surface making sure that it covers the entire surface and incubate for 30sec-5min at 37°C and 5% CO</w:t>
      </w:r>
      <w:r w:rsidRPr="00385CCA">
        <w:rPr>
          <w:vertAlign w:val="subscript"/>
        </w:rPr>
        <w:t>2</w:t>
      </w:r>
      <w:r w:rsidRPr="00385CCA">
        <w:t>. Example: For a 150mm plate</w:t>
      </w:r>
      <w:r>
        <w:t>,</w:t>
      </w:r>
      <w:r w:rsidRPr="00385CCA">
        <w:t xml:space="preserve"> add 3ml of trypsin EDTA, for a 100mm plate add 1-1.5ml.</w:t>
      </w:r>
    </w:p>
    <w:p w14:paraId="0163B1B1" w14:textId="77777777" w:rsidR="00385CCA" w:rsidRPr="00385CCA" w:rsidRDefault="00385CCA" w:rsidP="00385CCA">
      <w:pPr>
        <w:pStyle w:val="ListParagraph"/>
      </w:pPr>
      <w:r w:rsidRPr="00385CCA">
        <w:t xml:space="preserve">After incubation wash and </w:t>
      </w:r>
      <w:proofErr w:type="spellStart"/>
      <w:r w:rsidRPr="00385CCA">
        <w:t>resuspend</w:t>
      </w:r>
      <w:proofErr w:type="spellEnd"/>
      <w:r w:rsidRPr="00385CCA">
        <w:t xml:space="preserve"> the detached cells in 7-10ml of fresh media. Remove the cell suspension and place into a clean tube. The fresh media contains trypsin </w:t>
      </w:r>
      <w:proofErr w:type="gramStart"/>
      <w:r w:rsidRPr="00385CCA">
        <w:t>inhibitors,</w:t>
      </w:r>
      <w:proofErr w:type="gramEnd"/>
      <w:r w:rsidRPr="00385CCA">
        <w:t xml:space="preserve"> if trypsin is left too long on the cells they will die. </w:t>
      </w:r>
      <w:r w:rsidRPr="00385CCA">
        <w:rPr>
          <w:rFonts w:ascii="mceinline" w:hAnsi="mceinline"/>
          <w:b/>
          <w:bCs/>
          <w:u w:val="single"/>
        </w:rPr>
        <w:t>Make a note of the total volume containing media and cells.</w:t>
      </w:r>
    </w:p>
    <w:p w14:paraId="68A473BE" w14:textId="77777777" w:rsidR="00385CCA" w:rsidRPr="00385CCA" w:rsidRDefault="00385CCA" w:rsidP="00385CCA">
      <w:pPr>
        <w:pStyle w:val="ListParagraph"/>
      </w:pPr>
      <w:r w:rsidRPr="00385CCA">
        <w:t xml:space="preserve">Make sure the cells are </w:t>
      </w:r>
      <w:proofErr w:type="spellStart"/>
      <w:r w:rsidRPr="00385CCA">
        <w:t>resuspended</w:t>
      </w:r>
      <w:proofErr w:type="spellEnd"/>
      <w:r w:rsidRPr="00385CCA">
        <w:t xml:space="preserve"> in the media and take a small aliquot (~500 </w:t>
      </w:r>
      <w:proofErr w:type="spellStart"/>
      <w:r w:rsidRPr="00385CCA">
        <w:t>ul</w:t>
      </w:r>
      <w:proofErr w:type="spellEnd"/>
      <w:r w:rsidRPr="00385CCA">
        <w:t>) into a clean 1.5 ml tube.</w:t>
      </w:r>
    </w:p>
    <w:p w14:paraId="07F932D2" w14:textId="77777777" w:rsidR="00385CCA" w:rsidRPr="00385CCA" w:rsidRDefault="00385CCA" w:rsidP="00385CCA">
      <w:pPr>
        <w:pStyle w:val="ListParagraph"/>
      </w:pPr>
      <w:r w:rsidRPr="00385CCA">
        <w:t xml:space="preserve">Take 100 </w:t>
      </w:r>
      <w:proofErr w:type="spellStart"/>
      <w:r w:rsidRPr="00385CCA">
        <w:t>ul</w:t>
      </w:r>
      <w:proofErr w:type="spellEnd"/>
      <w:r w:rsidRPr="00385CCA">
        <w:t xml:space="preserve"> of the cell suspension and mix with 100 </w:t>
      </w:r>
      <w:proofErr w:type="spellStart"/>
      <w:r w:rsidRPr="00385CCA">
        <w:t>ul</w:t>
      </w:r>
      <w:proofErr w:type="spellEnd"/>
      <w:r w:rsidRPr="00385CCA">
        <w:t xml:space="preserve"> of 0.4% </w:t>
      </w:r>
      <w:proofErr w:type="spellStart"/>
      <w:r w:rsidRPr="00385CCA">
        <w:t>trypan</w:t>
      </w:r>
      <w:proofErr w:type="spellEnd"/>
      <w:r w:rsidRPr="00385CCA">
        <w:t xml:space="preserve"> blue solution.</w:t>
      </w:r>
    </w:p>
    <w:p w14:paraId="7E1F455A" w14:textId="70FDC82C" w:rsidR="00385CCA" w:rsidRPr="00385CCA" w:rsidRDefault="00385CCA" w:rsidP="00385CCA">
      <w:pPr>
        <w:pStyle w:val="ListParagraph"/>
      </w:pPr>
      <w:r w:rsidRPr="00385CCA">
        <w:t xml:space="preserve">Clean the </w:t>
      </w:r>
      <w:proofErr w:type="spellStart"/>
      <w:r w:rsidRPr="00385CCA">
        <w:t>hemocytometer</w:t>
      </w:r>
      <w:proofErr w:type="spellEnd"/>
      <w:r w:rsidRPr="00385CCA">
        <w:t xml:space="preserve"> with ethanol</w:t>
      </w:r>
      <w:r>
        <w:t xml:space="preserve">. Wet the shoulders of the </w:t>
      </w:r>
      <w:proofErr w:type="spellStart"/>
      <w:r>
        <w:t>hemocytometer</w:t>
      </w:r>
      <w:proofErr w:type="spellEnd"/>
      <w:r w:rsidRPr="00385CCA">
        <w:t xml:space="preserve"> and place the cover slip on top of the square grids (See Fig 1)</w:t>
      </w:r>
    </w:p>
    <w:p w14:paraId="10B48E33" w14:textId="33BB8862" w:rsidR="00385CCA" w:rsidRPr="00385CCA" w:rsidRDefault="00385CCA" w:rsidP="00385CCA">
      <w:pPr>
        <w:pStyle w:val="ListParagraph"/>
      </w:pPr>
      <w:r>
        <w:t>Inject a small aliquot (~7</w:t>
      </w:r>
      <w:bookmarkStart w:id="0" w:name="_GoBack"/>
      <w:bookmarkEnd w:id="0"/>
      <w:r w:rsidRPr="00385CCA">
        <w:t xml:space="preserve">ul) between the cover slip and </w:t>
      </w:r>
      <w:proofErr w:type="spellStart"/>
      <w:r w:rsidRPr="00385CCA">
        <w:t>hemocytometer</w:t>
      </w:r>
      <w:proofErr w:type="spellEnd"/>
      <w:r w:rsidRPr="00385CCA">
        <w:t>.</w:t>
      </w:r>
    </w:p>
    <w:p w14:paraId="79C001C8" w14:textId="77777777" w:rsidR="00385CCA" w:rsidRPr="00385CCA" w:rsidRDefault="00385CCA" w:rsidP="00385CCA">
      <w:pPr>
        <w:pStyle w:val="ListParagraph"/>
      </w:pPr>
      <w:r w:rsidRPr="00385CCA">
        <w:t>Count cells according to Fig 2 under the microscope. Viable cells are stained blue on the cell membrane only whist non-viable cells are stained entirely blue. Cells touching the top and left boundaries are included into the cell count for that particular square of the chamber and only five chambers are included in the count (Fig. 2)</w:t>
      </w:r>
    </w:p>
    <w:p w14:paraId="56114BE4" w14:textId="77777777" w:rsidR="00385CCA" w:rsidRPr="00385CCA" w:rsidRDefault="00385CCA" w:rsidP="00385CCA">
      <w:pPr>
        <w:pStyle w:val="ListParagraph"/>
      </w:pPr>
      <w:r w:rsidRPr="00385CCA">
        <w:t xml:space="preserve">Squares 1-5 are included in the count only. Applying the rule that only cells touching the top and left boundaries of the squares are included in the count, cells A and B are included, whilst cells C and D are not. </w:t>
      </w:r>
    </w:p>
    <w:p w14:paraId="70995BF1" w14:textId="77777777" w:rsidR="00385CCA" w:rsidRPr="00385CCA" w:rsidRDefault="00385CCA" w:rsidP="00385CCA">
      <w:pPr>
        <w:pStyle w:val="ListParagraph"/>
      </w:pPr>
      <w:r w:rsidRPr="00385CCA">
        <w:t xml:space="preserve">Take an average of the cell numbers obtained from the 5 squares and this is the number of </w:t>
      </w:r>
      <w:proofErr w:type="gramStart"/>
      <w:r w:rsidRPr="00385CCA">
        <w:t>cells  X</w:t>
      </w:r>
      <w:proofErr w:type="gramEnd"/>
      <w:r w:rsidRPr="00385CCA">
        <w:t xml:space="preserve"> 10</w:t>
      </w:r>
      <w:r w:rsidRPr="00385CCA">
        <w:rPr>
          <w:vertAlign w:val="superscript"/>
        </w:rPr>
        <w:t>4</w:t>
      </w:r>
      <w:r w:rsidRPr="00385CCA">
        <w:t xml:space="preserve"> cells per ml. If you are in </w:t>
      </w:r>
      <w:proofErr w:type="gramStart"/>
      <w:r w:rsidRPr="00385CCA">
        <w:t>a hurry</w:t>
      </w:r>
      <w:proofErr w:type="gramEnd"/>
      <w:r w:rsidRPr="00385CCA">
        <w:t xml:space="preserve"> count the center square (i.e. square 3) See Fig 2.</w:t>
      </w:r>
    </w:p>
    <w:p w14:paraId="46691EE4" w14:textId="77777777" w:rsidR="00385CCA" w:rsidRPr="00385CCA" w:rsidRDefault="00385CCA" w:rsidP="00385CCA">
      <w:pPr>
        <w:pStyle w:val="ListParagraph"/>
      </w:pPr>
      <w:r w:rsidRPr="00385CCA">
        <w:t>Centrifuge the cells gently at ~1000g for 5min whist keeping the temperature at 4°C. Aspirate the media.</w:t>
      </w:r>
    </w:p>
    <w:p w14:paraId="49D2F1DC" w14:textId="77777777" w:rsidR="00385CCA" w:rsidRPr="00385CCA" w:rsidRDefault="00385CCA" w:rsidP="00385CCA">
      <w:pPr>
        <w:pStyle w:val="ListParagraph"/>
      </w:pPr>
      <w:r w:rsidRPr="00385CCA">
        <w:t xml:space="preserve">Determine the number of cells required for plating your experiments whether it is </w:t>
      </w:r>
      <w:proofErr w:type="gramStart"/>
      <w:r w:rsidRPr="00385CCA">
        <w:t>5 x 10</w:t>
      </w:r>
      <w:r w:rsidRPr="00385CCA">
        <w:rPr>
          <w:vertAlign w:val="superscript"/>
        </w:rPr>
        <w:t>5</w:t>
      </w:r>
      <w:proofErr w:type="gramEnd"/>
      <w:r w:rsidRPr="00385CCA">
        <w:t xml:space="preserve"> or 1 x 10</w:t>
      </w:r>
      <w:r w:rsidRPr="00385CCA">
        <w:rPr>
          <w:vertAlign w:val="superscript"/>
        </w:rPr>
        <w:t>6</w:t>
      </w:r>
      <w:r w:rsidRPr="00385CCA">
        <w:t xml:space="preserve"> cells. </w:t>
      </w:r>
    </w:p>
    <w:p w14:paraId="3C956761" w14:textId="77777777" w:rsidR="00385CCA" w:rsidRPr="00385CCA" w:rsidRDefault="00385CCA" w:rsidP="00385CCA">
      <w:pPr>
        <w:pStyle w:val="ListParagraph"/>
      </w:pPr>
      <w:r w:rsidRPr="00385CCA">
        <w:t>Calculate the volume required to make your appropriate concentration of cells as shown below:</w:t>
      </w:r>
    </w:p>
    <w:p w14:paraId="4AABC1A4" w14:textId="71A47F3E" w:rsidR="00385CCA" w:rsidRPr="00385CCA" w:rsidRDefault="00385CCA" w:rsidP="00385CCA">
      <w:pPr>
        <w:ind w:left="900" w:firstLine="450"/>
      </w:pPr>
      <w:r w:rsidRPr="00385CCA">
        <w:t>** [</w:t>
      </w:r>
      <w:proofErr w:type="gramStart"/>
      <w:r w:rsidRPr="00385CCA">
        <w:t>number</w:t>
      </w:r>
      <w:proofErr w:type="gramEnd"/>
      <w:r w:rsidRPr="00385CCA">
        <w:t xml:space="preserve"> of cells counted</w:t>
      </w:r>
      <w:r>
        <w:t xml:space="preserve"> x 10</w:t>
      </w:r>
      <w:r w:rsidRPr="00385CCA">
        <w:rPr>
          <w:vertAlign w:val="superscript"/>
        </w:rPr>
        <w:t>4</w:t>
      </w:r>
      <w:r w:rsidRPr="00385CCA">
        <w:t>] x 2 (dilution factor)= A then</w:t>
      </w:r>
    </w:p>
    <w:p w14:paraId="3A307C68" w14:textId="77777777" w:rsidR="00385CCA" w:rsidRPr="00385CCA" w:rsidRDefault="00385CCA" w:rsidP="00385CCA">
      <w:pPr>
        <w:ind w:left="900" w:firstLine="450"/>
      </w:pPr>
      <w:r w:rsidRPr="00385CCA">
        <w:t>A divided by 50 (5 x 10</w:t>
      </w:r>
      <w:r w:rsidRPr="00385CCA">
        <w:rPr>
          <w:vertAlign w:val="superscript"/>
        </w:rPr>
        <w:t>5</w:t>
      </w:r>
      <w:r w:rsidRPr="00385CCA">
        <w:t xml:space="preserve"> cells/ml) or 100 (1 x 10</w:t>
      </w:r>
      <w:r w:rsidRPr="00385CCA">
        <w:rPr>
          <w:vertAlign w:val="superscript"/>
        </w:rPr>
        <w:t>6</w:t>
      </w:r>
      <w:r w:rsidRPr="00385CCA">
        <w:t xml:space="preserve"> cells/ml) X (original volume as noted in step 4)**</w:t>
      </w:r>
    </w:p>
    <w:p w14:paraId="712174B9" w14:textId="77777777" w:rsidR="00385CCA" w:rsidRPr="00385CCA" w:rsidRDefault="00385CCA" w:rsidP="00385CCA">
      <w:pPr>
        <w:ind w:left="900" w:firstLine="450"/>
      </w:pPr>
      <w:r w:rsidRPr="00385CCA">
        <w:t> </w:t>
      </w:r>
    </w:p>
    <w:p w14:paraId="2B87E055" w14:textId="211D2E05" w:rsidR="00385CCA" w:rsidRDefault="00385CCA" w:rsidP="00385CCA">
      <w:pPr>
        <w:pStyle w:val="ListParagraph"/>
      </w:pPr>
      <w:proofErr w:type="spellStart"/>
      <w:r w:rsidRPr="00385CCA">
        <w:t>Resuspend</w:t>
      </w:r>
      <w:proofErr w:type="spellEnd"/>
      <w:r w:rsidRPr="00385CCA">
        <w:t xml:space="preserve"> the cell pellet in complete media with the calculated volume. </w:t>
      </w:r>
    </w:p>
    <w:p w14:paraId="309A7379" w14:textId="77777777" w:rsidR="00385CCA" w:rsidRPr="00385CCA" w:rsidRDefault="00385CCA" w:rsidP="00385CCA"/>
    <w:p w14:paraId="1ADAE5F4" w14:textId="77777777" w:rsidR="00385CCA" w:rsidRPr="006A43E4" w:rsidRDefault="00385CCA" w:rsidP="00385CCA">
      <w:pPr>
        <w:rPr>
          <w:rFonts w:ascii="Arial" w:hAnsi="Arial" w:cs="Arial"/>
          <w:b/>
          <w:sz w:val="28"/>
          <w:szCs w:val="28"/>
        </w:rPr>
      </w:pPr>
      <w:r w:rsidRPr="006A43E4">
        <w:rPr>
          <w:rFonts w:ascii="Arial" w:hAnsi="Arial" w:cs="Arial"/>
          <w:b/>
          <w:sz w:val="28"/>
          <w:szCs w:val="28"/>
        </w:rPr>
        <w:lastRenderedPageBreak/>
        <w:t>Cell counting</w:t>
      </w:r>
    </w:p>
    <w:p w14:paraId="5AB48A65" w14:textId="77777777" w:rsidR="00385CCA" w:rsidRPr="006A43E4" w:rsidRDefault="00385CCA" w:rsidP="00385CCA">
      <w:pPr>
        <w:rPr>
          <w:rFonts w:ascii="Arial" w:hAnsi="Arial" w:cs="Arial"/>
        </w:rPr>
      </w:pPr>
    </w:p>
    <w:p w14:paraId="5B2E2CD7" w14:textId="733EA6B5" w:rsidR="00385CCA" w:rsidRPr="006A43E4" w:rsidRDefault="00385CCA" w:rsidP="00385CCA">
      <w:pPr>
        <w:ind w:left="1080" w:firstLine="360"/>
        <w:rPr>
          <w:rFonts w:ascii="Arial" w:hAnsi="Arial" w:cs="Arial"/>
        </w:rPr>
      </w:pPr>
      <w:r>
        <w:rPr>
          <w:rFonts w:ascii="Arial" w:hAnsi="Arial" w:cs="Arial"/>
          <w:noProof/>
        </w:rPr>
        <w:drawing>
          <wp:inline distT="0" distB="0" distL="0" distR="0" wp14:anchorId="56CBBD1F" wp14:editId="27AB573E">
            <wp:extent cx="3420745" cy="2514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745" cy="2514600"/>
                    </a:xfrm>
                    <a:prstGeom prst="rect">
                      <a:avLst/>
                    </a:prstGeom>
                    <a:noFill/>
                    <a:ln>
                      <a:noFill/>
                    </a:ln>
                  </pic:spPr>
                </pic:pic>
              </a:graphicData>
            </a:graphic>
          </wp:inline>
        </w:drawing>
      </w:r>
    </w:p>
    <w:p w14:paraId="2BAFD464" w14:textId="77777777" w:rsidR="00385CCA" w:rsidRDefault="00385CCA" w:rsidP="00385CCA">
      <w:pPr>
        <w:ind w:left="720"/>
        <w:rPr>
          <w:rFonts w:ascii="Tahoma" w:hAnsi="Tahoma" w:cs="Tahoma"/>
          <w:sz w:val="20"/>
          <w:szCs w:val="20"/>
        </w:rPr>
      </w:pPr>
      <w:r w:rsidRPr="006A43E4">
        <w:rPr>
          <w:rFonts w:ascii="Tahoma" w:hAnsi="Tahoma" w:cs="Tahoma"/>
          <w:b/>
          <w:sz w:val="20"/>
          <w:szCs w:val="20"/>
        </w:rPr>
        <w:t>Figure 1:</w:t>
      </w:r>
      <w:r w:rsidRPr="006A43E4">
        <w:rPr>
          <w:rFonts w:ascii="Tahoma" w:hAnsi="Tahoma" w:cs="Tahoma"/>
          <w:sz w:val="20"/>
          <w:szCs w:val="20"/>
        </w:rPr>
        <w:t xml:space="preserve"> A drawing of the </w:t>
      </w:r>
      <w:proofErr w:type="spellStart"/>
      <w:r w:rsidRPr="006A43E4">
        <w:rPr>
          <w:rFonts w:ascii="Tahoma" w:hAnsi="Tahoma" w:cs="Tahoma"/>
          <w:sz w:val="20"/>
          <w:szCs w:val="20"/>
        </w:rPr>
        <w:t>hemocytometer</w:t>
      </w:r>
      <w:proofErr w:type="spellEnd"/>
      <w:r w:rsidRPr="006A43E4">
        <w:rPr>
          <w:rFonts w:ascii="Tahoma" w:hAnsi="Tahoma" w:cs="Tahoma"/>
          <w:sz w:val="20"/>
          <w:szCs w:val="20"/>
        </w:rPr>
        <w:t xml:space="preserve"> the arrows indicate the area that is filled with the counting solution and by capillary action the solution is drawn under the cover slip and covers the counting square. Taken and modified from:</w:t>
      </w:r>
    </w:p>
    <w:p w14:paraId="157B2061" w14:textId="1373C1BE" w:rsidR="00385CCA" w:rsidRDefault="00385CCA" w:rsidP="00385CCA">
      <w:pPr>
        <w:ind w:left="720"/>
        <w:rPr>
          <w:rFonts w:ascii="Arial" w:hAnsi="Arial" w:cs="Arial"/>
          <w:sz w:val="20"/>
          <w:szCs w:val="20"/>
        </w:rPr>
      </w:pPr>
      <w:r w:rsidRPr="006A43E4">
        <w:rPr>
          <w:rFonts w:ascii="Arial" w:hAnsi="Arial" w:cs="Arial"/>
          <w:sz w:val="20"/>
          <w:szCs w:val="20"/>
        </w:rPr>
        <w:t xml:space="preserve"> </w:t>
      </w:r>
      <w:r>
        <w:rPr>
          <w:rFonts w:ascii="Arial" w:hAnsi="Arial" w:cs="Arial"/>
          <w:noProof/>
          <w:sz w:val="20"/>
          <w:szCs w:val="20"/>
        </w:rPr>
        <w:drawing>
          <wp:inline distT="0" distB="0" distL="0" distR="0" wp14:anchorId="61232EB1" wp14:editId="5D93158C">
            <wp:extent cx="3030855" cy="109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855" cy="109855"/>
                    </a:xfrm>
                    <a:prstGeom prst="rect">
                      <a:avLst/>
                    </a:prstGeom>
                    <a:noFill/>
                    <a:ln>
                      <a:noFill/>
                    </a:ln>
                  </pic:spPr>
                </pic:pic>
              </a:graphicData>
            </a:graphic>
          </wp:inline>
        </w:drawing>
      </w:r>
    </w:p>
    <w:p w14:paraId="2F95EEC6" w14:textId="77777777" w:rsidR="00385CCA" w:rsidRDefault="00385CCA" w:rsidP="00385CCA">
      <w:pPr>
        <w:ind w:left="1080"/>
        <w:rPr>
          <w:rFonts w:ascii="Arial" w:hAnsi="Arial" w:cs="Arial"/>
          <w:sz w:val="20"/>
          <w:szCs w:val="20"/>
        </w:rPr>
      </w:pPr>
    </w:p>
    <w:p w14:paraId="777B47B6" w14:textId="77777777" w:rsidR="00385CCA" w:rsidRDefault="00385CCA" w:rsidP="00385CCA">
      <w:pPr>
        <w:ind w:left="1080"/>
        <w:rPr>
          <w:rFonts w:ascii="Arial" w:hAnsi="Arial" w:cs="Arial"/>
          <w:sz w:val="20"/>
          <w:szCs w:val="20"/>
        </w:rPr>
      </w:pPr>
    </w:p>
    <w:p w14:paraId="4F7AFF69" w14:textId="77777777" w:rsidR="00385CCA" w:rsidRDefault="00385CCA" w:rsidP="00385CCA">
      <w:pPr>
        <w:ind w:left="1080"/>
        <w:rPr>
          <w:rFonts w:ascii="Arial" w:hAnsi="Arial" w:cs="Arial"/>
          <w:sz w:val="20"/>
          <w:szCs w:val="20"/>
        </w:rPr>
      </w:pPr>
    </w:p>
    <w:p w14:paraId="3CA5475F" w14:textId="77777777" w:rsidR="00385CCA" w:rsidRPr="006A43E4" w:rsidRDefault="00385CCA" w:rsidP="00385CCA">
      <w:pPr>
        <w:ind w:left="1080"/>
        <w:rPr>
          <w:rFonts w:ascii="Arial" w:hAnsi="Arial" w:cs="Arial"/>
          <w:sz w:val="20"/>
          <w:szCs w:val="20"/>
        </w:rPr>
      </w:pPr>
    </w:p>
    <w:p w14:paraId="25F5EAFD" w14:textId="14E6FB2C" w:rsidR="00385CCA" w:rsidRPr="006A43E4" w:rsidRDefault="00385CCA" w:rsidP="00385CCA">
      <w:pPr>
        <w:ind w:left="2160" w:firstLine="720"/>
        <w:rPr>
          <w:rFonts w:ascii="Arial" w:hAnsi="Arial" w:cs="Arial"/>
        </w:rPr>
      </w:pPr>
      <w:r>
        <w:rPr>
          <w:rFonts w:ascii="Arial" w:hAnsi="Arial" w:cs="Arial"/>
          <w:noProof/>
        </w:rPr>
        <w:drawing>
          <wp:inline distT="0" distB="0" distL="0" distR="0" wp14:anchorId="1DC333BD" wp14:editId="10EAA5CA">
            <wp:extent cx="1727200" cy="165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651000"/>
                    </a:xfrm>
                    <a:prstGeom prst="rect">
                      <a:avLst/>
                    </a:prstGeom>
                    <a:noFill/>
                    <a:ln>
                      <a:noFill/>
                    </a:ln>
                  </pic:spPr>
                </pic:pic>
              </a:graphicData>
            </a:graphic>
          </wp:inline>
        </w:drawing>
      </w:r>
    </w:p>
    <w:p w14:paraId="5346BF47" w14:textId="77777777" w:rsidR="00385CCA" w:rsidRDefault="00385CCA" w:rsidP="00385CCA">
      <w:pPr>
        <w:ind w:left="720"/>
        <w:rPr>
          <w:rFonts w:ascii="Tahoma" w:hAnsi="Tahoma" w:cs="Tahoma"/>
          <w:sz w:val="20"/>
          <w:szCs w:val="20"/>
        </w:rPr>
      </w:pPr>
      <w:r w:rsidRPr="006A43E4">
        <w:rPr>
          <w:rFonts w:ascii="Tahoma" w:hAnsi="Tahoma" w:cs="Tahoma"/>
          <w:b/>
          <w:sz w:val="20"/>
          <w:szCs w:val="20"/>
        </w:rPr>
        <w:t>Figure 2:</w:t>
      </w:r>
      <w:r w:rsidRPr="006A43E4">
        <w:rPr>
          <w:rFonts w:ascii="Tahoma" w:hAnsi="Tahoma" w:cs="Tahoma"/>
          <w:sz w:val="20"/>
          <w:szCs w:val="20"/>
        </w:rPr>
        <w:t xml:space="preserve"> A drawing of the counting chamber. Squares 1-5 are included in the count only. Applying the rule that only cells touching the top and left boundaries of the squares are included in the count, cells A and B are included, whilst cells C and D are not. </w:t>
      </w:r>
    </w:p>
    <w:p w14:paraId="10BE7684" w14:textId="77777777" w:rsidR="00385CCA" w:rsidRDefault="00385CCA" w:rsidP="00385CCA">
      <w:pPr>
        <w:ind w:left="720"/>
        <w:rPr>
          <w:rFonts w:ascii="Tahoma" w:hAnsi="Tahoma" w:cs="Tahoma"/>
          <w:sz w:val="20"/>
          <w:szCs w:val="20"/>
        </w:rPr>
      </w:pPr>
    </w:p>
    <w:p w14:paraId="6644A335" w14:textId="75D54F50" w:rsidR="00385CCA" w:rsidRPr="006A43E4" w:rsidRDefault="00385CCA" w:rsidP="00385CCA">
      <w:pPr>
        <w:ind w:left="720"/>
        <w:rPr>
          <w:rFonts w:ascii="Tahoma" w:hAnsi="Tahoma" w:cs="Tahoma"/>
        </w:rPr>
      </w:pPr>
      <w:r>
        <w:rPr>
          <w:rFonts w:ascii="Tahoma" w:hAnsi="Tahoma" w:cs="Tahoma"/>
          <w:sz w:val="20"/>
          <w:szCs w:val="20"/>
        </w:rPr>
        <w:t>T</w:t>
      </w:r>
      <w:r w:rsidRPr="006A43E4">
        <w:rPr>
          <w:rFonts w:ascii="Tahoma" w:hAnsi="Tahoma" w:cs="Tahoma"/>
          <w:sz w:val="20"/>
          <w:szCs w:val="20"/>
        </w:rPr>
        <w:t xml:space="preserve">aken from </w:t>
      </w:r>
      <w:r>
        <w:rPr>
          <w:rFonts w:ascii="Tahoma" w:hAnsi="Tahoma" w:cs="Tahoma"/>
          <w:noProof/>
          <w:sz w:val="20"/>
          <w:szCs w:val="20"/>
        </w:rPr>
        <w:drawing>
          <wp:inline distT="0" distB="0" distL="0" distR="0" wp14:anchorId="64A4A1AA" wp14:editId="219850DE">
            <wp:extent cx="47498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127000"/>
                    </a:xfrm>
                    <a:prstGeom prst="rect">
                      <a:avLst/>
                    </a:prstGeom>
                    <a:noFill/>
                    <a:ln>
                      <a:noFill/>
                    </a:ln>
                  </pic:spPr>
                </pic:pic>
              </a:graphicData>
            </a:graphic>
          </wp:inline>
        </w:drawing>
      </w:r>
    </w:p>
    <w:p w14:paraId="7236040A" w14:textId="77777777" w:rsidR="00385CCA" w:rsidRPr="006A43E4" w:rsidRDefault="00385CCA" w:rsidP="00385CCA">
      <w:pPr>
        <w:rPr>
          <w:rFonts w:ascii="Arial" w:hAnsi="Arial" w:cs="Arial"/>
          <w:b/>
          <w:sz w:val="20"/>
          <w:szCs w:val="20"/>
        </w:rPr>
      </w:pPr>
    </w:p>
    <w:p w14:paraId="1D45E108" w14:textId="77777777" w:rsidR="00385CCA" w:rsidRPr="006A43E4" w:rsidRDefault="00385CCA" w:rsidP="00385CCA">
      <w:pPr>
        <w:ind w:left="2520" w:firstLine="360"/>
        <w:rPr>
          <w:rFonts w:ascii="Tahoma" w:hAnsi="Tahoma" w:cs="Tahoma"/>
        </w:rPr>
      </w:pPr>
    </w:p>
    <w:p w14:paraId="4A72D970" w14:textId="6ADEB06B" w:rsidR="005C4041" w:rsidRPr="00D63DBC" w:rsidRDefault="005C4041" w:rsidP="00FE56D5">
      <w:pPr>
        <w:ind w:left="504"/>
      </w:pPr>
    </w:p>
    <w:sectPr w:rsidR="005C4041" w:rsidRPr="00D63DBC" w:rsidSect="005C4041">
      <w:head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385CCA" w:rsidRDefault="00385CCA">
      <w:r>
        <w:separator/>
      </w:r>
    </w:p>
  </w:endnote>
  <w:endnote w:type="continuationSeparator" w:id="0">
    <w:p w14:paraId="583E47F0" w14:textId="77777777" w:rsidR="00385CCA" w:rsidRDefault="0038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ceinlin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385CCA" w:rsidRPr="00A8192D" w:rsidRDefault="00385CCA"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385CCA" w:rsidRDefault="00385CCA">
      <w:r>
        <w:separator/>
      </w:r>
    </w:p>
  </w:footnote>
  <w:footnote w:type="continuationSeparator" w:id="0">
    <w:p w14:paraId="6B2CB735" w14:textId="77777777" w:rsidR="00385CCA" w:rsidRDefault="00385C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385CCA" w14:paraId="67424F4E" w14:textId="77777777">
      <w:trPr>
        <w:trHeight w:val="288"/>
      </w:trPr>
      <w:tc>
        <w:tcPr>
          <w:tcW w:w="1600" w:type="pct"/>
          <w:shd w:val="clear" w:color="auto" w:fill="663366" w:themeFill="accent1"/>
        </w:tcPr>
        <w:p w14:paraId="7B5C3975" w14:textId="77777777" w:rsidR="00385CCA" w:rsidRDefault="00385CCA"/>
      </w:tc>
      <w:tc>
        <w:tcPr>
          <w:tcW w:w="100" w:type="pct"/>
        </w:tcPr>
        <w:p w14:paraId="1C152A27" w14:textId="77777777" w:rsidR="00385CCA" w:rsidRDefault="00385CCA"/>
      </w:tc>
      <w:tc>
        <w:tcPr>
          <w:tcW w:w="1600" w:type="pct"/>
          <w:shd w:val="clear" w:color="auto" w:fill="999966" w:themeFill="accent4"/>
        </w:tcPr>
        <w:p w14:paraId="72FEDC54" w14:textId="77777777" w:rsidR="00385CCA" w:rsidRDefault="00385CCA"/>
      </w:tc>
      <w:tc>
        <w:tcPr>
          <w:tcW w:w="100" w:type="pct"/>
        </w:tcPr>
        <w:p w14:paraId="36576B44" w14:textId="77777777" w:rsidR="00385CCA" w:rsidRDefault="00385CCA"/>
      </w:tc>
      <w:tc>
        <w:tcPr>
          <w:tcW w:w="1600" w:type="pct"/>
          <w:shd w:val="clear" w:color="auto" w:fill="666699" w:themeFill="accent3"/>
        </w:tcPr>
        <w:p w14:paraId="52BAE725" w14:textId="77777777" w:rsidR="00385CCA" w:rsidRDefault="00385CCA"/>
      </w:tc>
    </w:tr>
  </w:tbl>
  <w:p w14:paraId="75E94D82" w14:textId="77777777" w:rsidR="00385CCA" w:rsidRDefault="00385CCA">
    <w:pPr>
      <w:pStyle w:val="Header"/>
    </w:pPr>
    <w:r>
      <w:fldChar w:fldCharType="begin"/>
    </w:r>
    <w:r>
      <w:instrText xml:space="preserve"> page </w:instrText>
    </w:r>
    <w:r>
      <w:fldChar w:fldCharType="separate"/>
    </w:r>
    <w:r w:rsidR="006B1290">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51CC490F" w:rsidR="00385CCA" w:rsidRPr="00AA545A" w:rsidRDefault="00385CCA">
    <w:pPr>
      <w:pStyle w:val="Header-Left"/>
      <w:rPr>
        <w:b/>
        <w:sz w:val="28"/>
        <w:szCs w:val="28"/>
      </w:rPr>
    </w:pPr>
    <w:r>
      <w:rPr>
        <w:b/>
        <w:sz w:val="28"/>
        <w:szCs w:val="28"/>
      </w:rPr>
      <w:t xml:space="preserve">Counting Cells </w:t>
    </w:r>
  </w:p>
  <w:p w14:paraId="3299E1AF" w14:textId="26C5D70C" w:rsidR="00385CCA" w:rsidRPr="00A8192D" w:rsidRDefault="00385CCA">
    <w:pPr>
      <w:pStyle w:val="Header-Left"/>
      <w:rPr>
        <w:sz w:val="24"/>
        <w:szCs w:val="24"/>
      </w:rPr>
    </w:pPr>
    <w:r>
      <w:rPr>
        <w:sz w:val="24"/>
        <w:szCs w:val="24"/>
      </w:rPr>
      <w:t xml:space="preserve">Cell </w:t>
    </w:r>
    <w:proofErr w:type="spellStart"/>
    <w:r>
      <w:rPr>
        <w:sz w:val="24"/>
        <w:szCs w:val="24"/>
      </w:rPr>
      <w:t>Titre</w:t>
    </w:r>
    <w:proofErr w:type="spellEnd"/>
    <w:r>
      <w:rPr>
        <w:sz w:val="24"/>
        <w:szCs w:val="24"/>
      </w:rPr>
      <w:t xml:space="preserve"> 96 (</w:t>
    </w:r>
    <w:proofErr w:type="spellStart"/>
    <w:r>
      <w:rPr>
        <w:sz w:val="24"/>
        <w:szCs w:val="24"/>
      </w:rPr>
      <w:t>Promega</w:t>
    </w:r>
    <w:proofErr w:type="spellEnd"/>
    <w:r>
      <w:rPr>
        <w:sz w:val="24"/>
        <w:szCs w:val="24"/>
      </w:rPr>
      <w:t>)</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385CCA" w14:paraId="3C75752E" w14:textId="77777777">
      <w:trPr>
        <w:trHeight w:val="288"/>
      </w:trPr>
      <w:tc>
        <w:tcPr>
          <w:tcW w:w="1600" w:type="pct"/>
          <w:shd w:val="clear" w:color="auto" w:fill="663366" w:themeFill="accent1"/>
        </w:tcPr>
        <w:p w14:paraId="5473C1E0" w14:textId="77777777" w:rsidR="00385CCA" w:rsidRDefault="00385CCA"/>
      </w:tc>
      <w:tc>
        <w:tcPr>
          <w:tcW w:w="100" w:type="pct"/>
        </w:tcPr>
        <w:p w14:paraId="77E19D44" w14:textId="77777777" w:rsidR="00385CCA" w:rsidRDefault="00385CCA"/>
      </w:tc>
      <w:tc>
        <w:tcPr>
          <w:tcW w:w="1600" w:type="pct"/>
          <w:shd w:val="clear" w:color="auto" w:fill="999966" w:themeFill="accent4"/>
        </w:tcPr>
        <w:p w14:paraId="255B3350" w14:textId="77777777" w:rsidR="00385CCA" w:rsidRDefault="00385CCA"/>
      </w:tc>
      <w:tc>
        <w:tcPr>
          <w:tcW w:w="100" w:type="pct"/>
        </w:tcPr>
        <w:p w14:paraId="36CC5669" w14:textId="77777777" w:rsidR="00385CCA" w:rsidRDefault="00385CCA"/>
      </w:tc>
      <w:tc>
        <w:tcPr>
          <w:tcW w:w="1600" w:type="pct"/>
          <w:shd w:val="clear" w:color="auto" w:fill="666699" w:themeFill="accent3"/>
        </w:tcPr>
        <w:p w14:paraId="581BC585" w14:textId="77777777" w:rsidR="00385CCA" w:rsidRDefault="00385CCA"/>
      </w:tc>
    </w:tr>
  </w:tbl>
  <w:p w14:paraId="011D34D7" w14:textId="77777777" w:rsidR="00385CCA" w:rsidRPr="00A8192D" w:rsidRDefault="00385CCA"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0E149DE"/>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F135CA"/>
    <w:multiLevelType w:val="multilevel"/>
    <w:tmpl w:val="AA98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4751E0"/>
    <w:multiLevelType w:val="multilevel"/>
    <w:tmpl w:val="A0C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B3C8C"/>
    <w:multiLevelType w:val="multilevel"/>
    <w:tmpl w:val="205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A5171"/>
    <w:multiLevelType w:val="multilevel"/>
    <w:tmpl w:val="9222917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916EC9"/>
    <w:multiLevelType w:val="multilevel"/>
    <w:tmpl w:val="C240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BA2FDF"/>
    <w:multiLevelType w:val="hybridMultilevel"/>
    <w:tmpl w:val="369C6ACA"/>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F961651"/>
    <w:multiLevelType w:val="multilevel"/>
    <w:tmpl w:val="C0B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4E14D3"/>
    <w:multiLevelType w:val="multilevel"/>
    <w:tmpl w:val="39E0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7D313E"/>
    <w:multiLevelType w:val="multilevel"/>
    <w:tmpl w:val="704A346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75D6E16"/>
    <w:multiLevelType w:val="multilevel"/>
    <w:tmpl w:val="434E9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B6366D"/>
    <w:multiLevelType w:val="multilevel"/>
    <w:tmpl w:val="15909E9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2"/>
  </w:num>
  <w:num w:numId="13">
    <w:abstractNumId w:val="19"/>
  </w:num>
  <w:num w:numId="14">
    <w:abstractNumId w:val="15"/>
  </w:num>
  <w:num w:numId="15">
    <w:abstractNumId w:val="28"/>
    <w:lvlOverride w:ilvl="0">
      <w:startOverride w:val="1"/>
    </w:lvlOverride>
  </w:num>
  <w:num w:numId="16">
    <w:abstractNumId w:val="29"/>
  </w:num>
  <w:num w:numId="17">
    <w:abstractNumId w:val="10"/>
  </w:num>
  <w:num w:numId="18">
    <w:abstractNumId w:val="17"/>
  </w:num>
  <w:num w:numId="19">
    <w:abstractNumId w:val="28"/>
    <w:lvlOverride w:ilvl="0">
      <w:startOverride w:val="1"/>
    </w:lvlOverride>
  </w:num>
  <w:num w:numId="20">
    <w:abstractNumId w:val="23"/>
  </w:num>
  <w:num w:numId="21">
    <w:abstractNumId w:val="25"/>
  </w:num>
  <w:num w:numId="22">
    <w:abstractNumId w:val="27"/>
  </w:num>
  <w:num w:numId="23">
    <w:abstractNumId w:val="13"/>
  </w:num>
  <w:num w:numId="24">
    <w:abstractNumId w:val="16"/>
  </w:num>
  <w:num w:numId="25">
    <w:abstractNumId w:val="28"/>
    <w:lvlOverride w:ilvl="0">
      <w:startOverride w:val="1"/>
    </w:lvlOverride>
  </w:num>
  <w:num w:numId="26">
    <w:abstractNumId w:val="20"/>
  </w:num>
  <w:num w:numId="27">
    <w:abstractNumId w:val="28"/>
    <w:lvlOverride w:ilvl="0">
      <w:startOverride w:val="1"/>
    </w:lvlOverride>
  </w:num>
  <w:num w:numId="28">
    <w:abstractNumId w:val="24"/>
  </w:num>
  <w:num w:numId="29">
    <w:abstractNumId w:val="28"/>
    <w:lvlOverride w:ilvl="0">
      <w:startOverride w:val="1"/>
    </w:lvlOverride>
  </w:num>
  <w:num w:numId="30">
    <w:abstractNumId w:val="14"/>
  </w:num>
  <w:num w:numId="31">
    <w:abstractNumId w:val="33"/>
  </w:num>
  <w:num w:numId="32">
    <w:abstractNumId w:val="33"/>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11"/>
  </w:num>
  <w:num w:numId="34">
    <w:abstractNumId w:val="28"/>
    <w:lvlOverride w:ilvl="0">
      <w:startOverride w:val="1"/>
    </w:lvlOverride>
  </w:num>
  <w:num w:numId="35">
    <w:abstractNumId w:val="30"/>
  </w:num>
  <w:num w:numId="36">
    <w:abstractNumId w:val="21"/>
  </w:num>
  <w:num w:numId="37">
    <w:abstractNumId w:val="31"/>
  </w:num>
  <w:num w:numId="38">
    <w:abstractNumId w:val="34"/>
  </w:num>
  <w:num w:numId="39">
    <w:abstractNumId w:val="28"/>
    <w:lvlOverride w:ilvl="0">
      <w:startOverride w:val="1"/>
    </w:lvlOverride>
  </w:num>
  <w:num w:numId="40">
    <w:abstractNumId w:val="26"/>
  </w:num>
  <w:num w:numId="41">
    <w:abstractNumId w:val="18"/>
  </w:num>
  <w:num w:numId="42">
    <w:abstractNumId w:val="32"/>
  </w:num>
  <w:num w:numId="43">
    <w:abstractNumId w:val="28"/>
    <w:lvlOverride w:ilvl="0">
      <w:startOverride w:val="1"/>
    </w:lvlOverride>
  </w:num>
  <w:num w:numId="44">
    <w:abstractNumId w:val="22"/>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20150D"/>
    <w:rsid w:val="002410AE"/>
    <w:rsid w:val="00324D1D"/>
    <w:rsid w:val="00362B78"/>
    <w:rsid w:val="00385CCA"/>
    <w:rsid w:val="004042D0"/>
    <w:rsid w:val="004B048B"/>
    <w:rsid w:val="00556938"/>
    <w:rsid w:val="005B58AC"/>
    <w:rsid w:val="005C4041"/>
    <w:rsid w:val="005D74AA"/>
    <w:rsid w:val="00623823"/>
    <w:rsid w:val="006B1290"/>
    <w:rsid w:val="006E0FB0"/>
    <w:rsid w:val="00847966"/>
    <w:rsid w:val="008C6024"/>
    <w:rsid w:val="008E5B58"/>
    <w:rsid w:val="00910AB1"/>
    <w:rsid w:val="009964A3"/>
    <w:rsid w:val="00A8192D"/>
    <w:rsid w:val="00AA545A"/>
    <w:rsid w:val="00BB6DC0"/>
    <w:rsid w:val="00C75A22"/>
    <w:rsid w:val="00CA17DE"/>
    <w:rsid w:val="00D4634C"/>
    <w:rsid w:val="00D63DBC"/>
    <w:rsid w:val="00D9440C"/>
    <w:rsid w:val="00E22B06"/>
    <w:rsid w:val="00EB4EF6"/>
    <w:rsid w:val="00EF5736"/>
    <w:rsid w:val="00FE56D5"/>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172">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13876682">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385029779">
      <w:bodyDiv w:val="1"/>
      <w:marLeft w:val="0"/>
      <w:marRight w:val="0"/>
      <w:marTop w:val="0"/>
      <w:marBottom w:val="0"/>
      <w:divBdr>
        <w:top w:val="none" w:sz="0" w:space="0" w:color="auto"/>
        <w:left w:val="none" w:sz="0" w:space="0" w:color="auto"/>
        <w:bottom w:val="none" w:sz="0" w:space="0" w:color="auto"/>
        <w:right w:val="none" w:sz="0" w:space="0" w:color="auto"/>
      </w:divBdr>
    </w:div>
    <w:div w:id="457381890">
      <w:bodyDiv w:val="1"/>
      <w:marLeft w:val="0"/>
      <w:marRight w:val="0"/>
      <w:marTop w:val="0"/>
      <w:marBottom w:val="0"/>
      <w:divBdr>
        <w:top w:val="none" w:sz="0" w:space="0" w:color="auto"/>
        <w:left w:val="none" w:sz="0" w:space="0" w:color="auto"/>
        <w:bottom w:val="none" w:sz="0" w:space="0" w:color="auto"/>
        <w:right w:val="none" w:sz="0" w:space="0" w:color="auto"/>
      </w:divBdr>
    </w:div>
    <w:div w:id="548304006">
      <w:bodyDiv w:val="1"/>
      <w:marLeft w:val="0"/>
      <w:marRight w:val="0"/>
      <w:marTop w:val="0"/>
      <w:marBottom w:val="0"/>
      <w:divBdr>
        <w:top w:val="none" w:sz="0" w:space="0" w:color="auto"/>
        <w:left w:val="none" w:sz="0" w:space="0" w:color="auto"/>
        <w:bottom w:val="none" w:sz="0" w:space="0" w:color="auto"/>
        <w:right w:val="none" w:sz="0" w:space="0" w:color="auto"/>
      </w:divBdr>
    </w:div>
    <w:div w:id="602347082">
      <w:bodyDiv w:val="1"/>
      <w:marLeft w:val="0"/>
      <w:marRight w:val="0"/>
      <w:marTop w:val="0"/>
      <w:marBottom w:val="0"/>
      <w:divBdr>
        <w:top w:val="none" w:sz="0" w:space="0" w:color="auto"/>
        <w:left w:val="none" w:sz="0" w:space="0" w:color="auto"/>
        <w:bottom w:val="none" w:sz="0" w:space="0" w:color="auto"/>
        <w:right w:val="none" w:sz="0" w:space="0" w:color="auto"/>
      </w:divBdr>
      <w:divsChild>
        <w:div w:id="1593388726">
          <w:marLeft w:val="0"/>
          <w:marRight w:val="0"/>
          <w:marTop w:val="0"/>
          <w:marBottom w:val="0"/>
          <w:divBdr>
            <w:top w:val="none" w:sz="0" w:space="0" w:color="auto"/>
            <w:left w:val="none" w:sz="0" w:space="0" w:color="auto"/>
            <w:bottom w:val="none" w:sz="0" w:space="0" w:color="auto"/>
            <w:right w:val="none" w:sz="0" w:space="0" w:color="auto"/>
          </w:divBdr>
        </w:div>
      </w:divsChild>
    </w:div>
    <w:div w:id="882911722">
      <w:bodyDiv w:val="1"/>
      <w:marLeft w:val="0"/>
      <w:marRight w:val="0"/>
      <w:marTop w:val="0"/>
      <w:marBottom w:val="0"/>
      <w:divBdr>
        <w:top w:val="none" w:sz="0" w:space="0" w:color="auto"/>
        <w:left w:val="none" w:sz="0" w:space="0" w:color="auto"/>
        <w:bottom w:val="none" w:sz="0" w:space="0" w:color="auto"/>
        <w:right w:val="none" w:sz="0" w:space="0" w:color="auto"/>
      </w:divBdr>
    </w:div>
    <w:div w:id="920606003">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180654547">
      <w:bodyDiv w:val="1"/>
      <w:marLeft w:val="0"/>
      <w:marRight w:val="0"/>
      <w:marTop w:val="0"/>
      <w:marBottom w:val="0"/>
      <w:divBdr>
        <w:top w:val="none" w:sz="0" w:space="0" w:color="auto"/>
        <w:left w:val="none" w:sz="0" w:space="0" w:color="auto"/>
        <w:bottom w:val="none" w:sz="0" w:space="0" w:color="auto"/>
        <w:right w:val="none" w:sz="0" w:space="0" w:color="auto"/>
      </w:divBdr>
    </w:div>
    <w:div w:id="1351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5</TotalTime>
  <Pages>2</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2013-10-26T14:46:00Z</dcterms:created>
  <dcterms:modified xsi:type="dcterms:W3CDTF">2013-10-26T14:57:00Z</dcterms:modified>
  <cp:category/>
</cp:coreProperties>
</file>